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4A" w:rsidRDefault="00D80F4A" w:rsidP="00D80F4A">
      <w:pPr>
        <w:jc w:val="both"/>
      </w:pPr>
      <w:r>
        <w:rPr>
          <w:rFonts w:ascii="Times New Roman" w:hAnsi="Times New Roman" w:cs="Times New Roman"/>
          <w:b/>
          <w:bCs/>
          <w:sz w:val="24"/>
          <w:szCs w:val="24"/>
        </w:rPr>
        <w:t>Duomenų subjektų pagrindinės teisės:</w:t>
      </w:r>
    </w:p>
    <w:p w:rsidR="00D80F4A" w:rsidRDefault="00D80F4A" w:rsidP="00D80F4A">
      <w:pPr>
        <w:jc w:val="both"/>
      </w:pPr>
      <w:r>
        <w:rPr>
          <w:rFonts w:ascii="Times New Roman" w:hAnsi="Times New Roman" w:cs="Times New Roman"/>
          <w:sz w:val="24"/>
          <w:szCs w:val="24"/>
        </w:rPr>
        <w:t>Jūs turite teisę:</w:t>
      </w:r>
    </w:p>
    <w:p w:rsidR="00D80F4A" w:rsidRDefault="00D80F4A" w:rsidP="00D80F4A">
      <w:pPr>
        <w:jc w:val="both"/>
      </w:pPr>
      <w:r>
        <w:rPr>
          <w:rFonts w:ascii="Segoe UI Symbol" w:hAnsi="Segoe UI Symbol"/>
          <w:sz w:val="24"/>
          <w:szCs w:val="24"/>
        </w:rPr>
        <w:t>✔</w:t>
      </w:r>
      <w:r>
        <w:rPr>
          <w:rFonts w:ascii="Times New Roman" w:hAnsi="Times New Roman" w:cs="Times New Roman"/>
          <w:sz w:val="24"/>
          <w:szCs w:val="24"/>
        </w:rPr>
        <w:t>  žinoti (būti informuotas) apie savo asmens duomenų tvarkymą (Reglamento 12–14 straipsniai);</w:t>
      </w:r>
      <w:r>
        <w:rPr>
          <w:rFonts w:ascii="Times New Roman" w:hAnsi="Times New Roman" w:cs="Times New Roman"/>
          <w:sz w:val="24"/>
          <w:szCs w:val="24"/>
        </w:rPr>
        <w:br/>
      </w:r>
      <w:r>
        <w:rPr>
          <w:rFonts w:ascii="Segoe UI Symbol" w:hAnsi="Segoe UI Symbol"/>
          <w:sz w:val="24"/>
          <w:szCs w:val="24"/>
        </w:rPr>
        <w:t>✔</w:t>
      </w:r>
      <w:r>
        <w:rPr>
          <w:rFonts w:ascii="Times New Roman" w:hAnsi="Times New Roman" w:cs="Times New Roman"/>
          <w:sz w:val="24"/>
          <w:szCs w:val="24"/>
        </w:rPr>
        <w:t>  susipažinti su tvarkomais savo asmens duomenimis (Reglamento 15 straipsnis);</w:t>
      </w:r>
    </w:p>
    <w:p w:rsidR="00D80F4A" w:rsidRDefault="00D80F4A" w:rsidP="00D80F4A">
      <w:pPr>
        <w:jc w:val="both"/>
      </w:pPr>
      <w:r>
        <w:rPr>
          <w:rFonts w:ascii="Segoe UI Symbol" w:hAnsi="Segoe UI Symbol"/>
          <w:sz w:val="24"/>
          <w:szCs w:val="24"/>
        </w:rPr>
        <w:t>✔</w:t>
      </w:r>
      <w:r>
        <w:rPr>
          <w:rFonts w:ascii="Times New Roman" w:hAnsi="Times New Roman" w:cs="Times New Roman"/>
          <w:sz w:val="24"/>
          <w:szCs w:val="24"/>
        </w:rPr>
        <w:t>  reikalauti ištaisyti netikslius su Jumis susijusius asmens duomenis (Reglamento 16 straipsnis);</w:t>
      </w:r>
    </w:p>
    <w:p w:rsidR="00D80F4A" w:rsidRDefault="00D80F4A" w:rsidP="00D80F4A">
      <w:pPr>
        <w:jc w:val="both"/>
      </w:pPr>
      <w:r>
        <w:rPr>
          <w:rFonts w:ascii="Segoe UI Symbol" w:hAnsi="Segoe UI Symbol"/>
          <w:sz w:val="24"/>
          <w:szCs w:val="24"/>
        </w:rPr>
        <w:t>✔</w:t>
      </w:r>
      <w:r>
        <w:rPr>
          <w:rFonts w:ascii="Times New Roman" w:hAnsi="Times New Roman" w:cs="Times New Roman"/>
          <w:sz w:val="24"/>
          <w:szCs w:val="24"/>
        </w:rPr>
        <w:t>  reikalauti ištrinti su Jumis susijusius asmens duomenis („teisė būti pamirštam“) (Reglamento 17 straipsnis), jei tai galima pagrįsti viena iš šių priežasčių:</w:t>
      </w:r>
    </w:p>
    <w:p w:rsidR="00D80F4A" w:rsidRDefault="00D80F4A" w:rsidP="00D80F4A">
      <w:pPr>
        <w:numPr>
          <w:ilvl w:val="0"/>
          <w:numId w:val="1"/>
        </w:numPr>
        <w:ind w:right="4"/>
        <w:jc w:val="both"/>
        <w:rPr>
          <w:rFonts w:eastAsia="Times New Roman"/>
        </w:rPr>
      </w:pPr>
      <w:r>
        <w:rPr>
          <w:rFonts w:ascii="Times New Roman" w:eastAsia="Times New Roman" w:hAnsi="Times New Roman" w:cs="Times New Roman"/>
          <w:sz w:val="24"/>
          <w:szCs w:val="24"/>
        </w:rPr>
        <w:t>asmens duomenys nebėra reikalingi, kad būtų pasiekti tikslai, kuriais jie buvo renkami arba kitaip tvarkomi;</w:t>
      </w:r>
    </w:p>
    <w:p w:rsidR="00D80F4A" w:rsidRDefault="00D80F4A" w:rsidP="00D80F4A">
      <w:pPr>
        <w:numPr>
          <w:ilvl w:val="0"/>
          <w:numId w:val="1"/>
        </w:numPr>
        <w:ind w:right="4"/>
        <w:jc w:val="both"/>
        <w:rPr>
          <w:rFonts w:eastAsia="Times New Roman"/>
        </w:rPr>
      </w:pPr>
      <w:r>
        <w:rPr>
          <w:rFonts w:ascii="Times New Roman" w:eastAsia="Times New Roman" w:hAnsi="Times New Roman" w:cs="Times New Roman"/>
          <w:sz w:val="24"/>
          <w:szCs w:val="24"/>
        </w:rPr>
        <w:t>Jūs atšaukiate sutikimą tvarkyti asmens duomenis, kuriuo grindžiamas duomenų tvarkymas, ir nėra jokio kito pagrindo tvarkyti duomenis;</w:t>
      </w:r>
    </w:p>
    <w:p w:rsidR="00D80F4A" w:rsidRDefault="00D80F4A" w:rsidP="00D80F4A">
      <w:pPr>
        <w:numPr>
          <w:ilvl w:val="0"/>
          <w:numId w:val="1"/>
        </w:numPr>
        <w:ind w:right="4"/>
        <w:jc w:val="both"/>
        <w:rPr>
          <w:rFonts w:eastAsia="Times New Roman"/>
        </w:rPr>
      </w:pPr>
      <w:r>
        <w:rPr>
          <w:rFonts w:ascii="Times New Roman" w:eastAsia="Times New Roman" w:hAnsi="Times New Roman" w:cs="Times New Roman"/>
          <w:sz w:val="24"/>
          <w:szCs w:val="24"/>
        </w:rPr>
        <w:t>Jūs nesutinkate su duomenų tvarkymu pagal Reglamento 21 straipsnio 1 dalį ir nėra viršesnių teisėtų priežasčių tvarkyti duomenis.</w:t>
      </w:r>
    </w:p>
    <w:p w:rsidR="00D80F4A" w:rsidRDefault="00D80F4A" w:rsidP="00D80F4A">
      <w:pPr>
        <w:ind w:right="300"/>
        <w:jc w:val="both"/>
      </w:pPr>
      <w:r>
        <w:rPr>
          <w:rFonts w:ascii="Segoe UI Symbol" w:hAnsi="Segoe UI Symbol"/>
          <w:sz w:val="24"/>
          <w:szCs w:val="24"/>
        </w:rPr>
        <w:t>✔</w:t>
      </w:r>
      <w:r>
        <w:rPr>
          <w:rFonts w:ascii="Times New Roman" w:hAnsi="Times New Roman" w:cs="Times New Roman"/>
          <w:sz w:val="24"/>
          <w:szCs w:val="24"/>
        </w:rPr>
        <w:t>  apriboti duomenų tvarkymą (Reglamento 18 straipsnis), jei:</w:t>
      </w:r>
    </w:p>
    <w:p w:rsidR="00D80F4A" w:rsidRDefault="00D80F4A" w:rsidP="00D80F4A">
      <w:pPr>
        <w:ind w:left="720" w:right="4"/>
        <w:jc w:val="both"/>
      </w:pPr>
      <w:r>
        <w:rPr>
          <w:rFonts w:ascii="Symbol" w:hAnsi="Symbol"/>
          <w:sz w:val="20"/>
          <w:szCs w:val="20"/>
        </w:rPr>
        <w:t></w:t>
      </w:r>
      <w:r>
        <w:rPr>
          <w:rFonts w:ascii="Times New Roman" w:hAnsi="Times New Roman" w:cs="Times New Roman"/>
          <w:sz w:val="14"/>
          <w:szCs w:val="14"/>
        </w:rPr>
        <w:t>         </w:t>
      </w:r>
      <w:r>
        <w:rPr>
          <w:rFonts w:ascii="Times New Roman" w:hAnsi="Times New Roman" w:cs="Times New Roman"/>
          <w:sz w:val="24"/>
          <w:szCs w:val="24"/>
        </w:rPr>
        <w:t>asmens duomenys yra netikslūs;</w:t>
      </w:r>
    </w:p>
    <w:p w:rsidR="00D80F4A" w:rsidRDefault="00D80F4A" w:rsidP="00D80F4A">
      <w:pPr>
        <w:ind w:left="720" w:right="4"/>
        <w:jc w:val="both"/>
      </w:pPr>
      <w:r>
        <w:rPr>
          <w:rFonts w:ascii="Symbol" w:hAnsi="Symbol"/>
          <w:sz w:val="20"/>
          <w:szCs w:val="20"/>
        </w:rPr>
        <w:t></w:t>
      </w:r>
      <w:r>
        <w:rPr>
          <w:rFonts w:ascii="Times New Roman" w:hAnsi="Times New Roman" w:cs="Times New Roman"/>
          <w:sz w:val="14"/>
          <w:szCs w:val="14"/>
        </w:rPr>
        <w:t>         </w:t>
      </w:r>
      <w:r>
        <w:rPr>
          <w:rFonts w:ascii="Times New Roman" w:hAnsi="Times New Roman" w:cs="Times New Roman"/>
          <w:sz w:val="24"/>
          <w:szCs w:val="24"/>
        </w:rPr>
        <w:t>asmens duomenų tvarkymas yra neteisėtas, tačiau Jūs nesutinkate, kad duomenys būtų ištrinti;</w:t>
      </w:r>
    </w:p>
    <w:p w:rsidR="00D80F4A" w:rsidRDefault="00D80F4A" w:rsidP="00D80F4A">
      <w:pPr>
        <w:ind w:left="720" w:right="4"/>
        <w:jc w:val="both"/>
      </w:pPr>
      <w:r>
        <w:rPr>
          <w:rFonts w:ascii="Symbol" w:hAnsi="Symbol"/>
          <w:sz w:val="20"/>
          <w:szCs w:val="20"/>
        </w:rPr>
        <w:t></w:t>
      </w:r>
      <w:r>
        <w:rPr>
          <w:rFonts w:ascii="Times New Roman" w:hAnsi="Times New Roman" w:cs="Times New Roman"/>
          <w:sz w:val="14"/>
          <w:szCs w:val="14"/>
        </w:rPr>
        <w:t>         </w:t>
      </w:r>
      <w:r>
        <w:rPr>
          <w:rFonts w:ascii="Times New Roman" w:hAnsi="Times New Roman" w:cs="Times New Roman"/>
          <w:sz w:val="24"/>
          <w:szCs w:val="24"/>
        </w:rPr>
        <w:t xml:space="preserve">duomenų valdytojui nebereikia asmens duomenų </w:t>
      </w:r>
      <w:proofErr w:type="spellStart"/>
      <w:r>
        <w:rPr>
          <w:rFonts w:ascii="Times New Roman" w:hAnsi="Times New Roman" w:cs="Times New Roman"/>
          <w:sz w:val="24"/>
          <w:szCs w:val="24"/>
        </w:rPr>
        <w:t>duomenų</w:t>
      </w:r>
      <w:proofErr w:type="spellEnd"/>
      <w:r>
        <w:rPr>
          <w:rFonts w:ascii="Times New Roman" w:hAnsi="Times New Roman" w:cs="Times New Roman"/>
          <w:sz w:val="24"/>
          <w:szCs w:val="24"/>
        </w:rPr>
        <w:t xml:space="preserve"> tvarkymo tikslais, tačiau jų reikia Jums siekiant pareikšti, vykdyti arba apginti teisinius reikalavimus;</w:t>
      </w:r>
    </w:p>
    <w:p w:rsidR="00D80F4A" w:rsidRDefault="00D80F4A" w:rsidP="00D80F4A">
      <w:pPr>
        <w:ind w:left="720" w:right="4"/>
        <w:jc w:val="both"/>
      </w:pPr>
      <w:r>
        <w:rPr>
          <w:rFonts w:ascii="Symbol" w:hAnsi="Symbol"/>
          <w:sz w:val="20"/>
          <w:szCs w:val="20"/>
        </w:rPr>
        <w:t></w:t>
      </w:r>
      <w:r>
        <w:rPr>
          <w:rFonts w:ascii="Times New Roman" w:hAnsi="Times New Roman" w:cs="Times New Roman"/>
          <w:sz w:val="14"/>
          <w:szCs w:val="14"/>
        </w:rPr>
        <w:t>         </w:t>
      </w:r>
      <w:r>
        <w:rPr>
          <w:rFonts w:ascii="Times New Roman" w:hAnsi="Times New Roman" w:cs="Times New Roman"/>
          <w:sz w:val="24"/>
          <w:szCs w:val="24"/>
        </w:rPr>
        <w:t>Jūs prieštaraujate duomenų tvarkymui pagal Reglamento 21 straipsnio 1 dalį, jei duomenų valdytojo teisėtos priežastys nėra viršesnės už Jūsų priežastis.</w:t>
      </w:r>
    </w:p>
    <w:p w:rsidR="00D80F4A" w:rsidRDefault="00D80F4A" w:rsidP="00D80F4A">
      <w:pPr>
        <w:ind w:right="4"/>
        <w:jc w:val="both"/>
      </w:pPr>
      <w:r>
        <w:rPr>
          <w:rFonts w:ascii="Segoe UI Symbol" w:hAnsi="Segoe UI Symbol"/>
          <w:sz w:val="24"/>
          <w:szCs w:val="24"/>
        </w:rPr>
        <w:t>✔</w:t>
      </w:r>
      <w:r>
        <w:rPr>
          <w:rFonts w:ascii="Times New Roman" w:hAnsi="Times New Roman" w:cs="Times New Roman"/>
          <w:sz w:val="24"/>
          <w:szCs w:val="24"/>
        </w:rPr>
        <w:t xml:space="preserve">  į duomenų </w:t>
      </w:r>
      <w:proofErr w:type="spellStart"/>
      <w:r>
        <w:rPr>
          <w:rFonts w:ascii="Times New Roman" w:hAnsi="Times New Roman" w:cs="Times New Roman"/>
          <w:sz w:val="24"/>
          <w:szCs w:val="24"/>
        </w:rPr>
        <w:t>perkeliamumą</w:t>
      </w:r>
      <w:proofErr w:type="spellEnd"/>
      <w:r>
        <w:rPr>
          <w:rFonts w:ascii="Times New Roman" w:hAnsi="Times New Roman" w:cs="Times New Roman"/>
          <w:sz w:val="24"/>
          <w:szCs w:val="24"/>
        </w:rPr>
        <w:t>, kai duomenų tvarkymas grindžiamas sutikimu arba sutartimi ir duomenys tvarkomi automatizuotomis priemonėmis (Reglamento 20 straipsnis);</w:t>
      </w:r>
    </w:p>
    <w:p w:rsidR="00D80F4A" w:rsidRDefault="00D80F4A" w:rsidP="00D80F4A">
      <w:pPr>
        <w:ind w:right="4"/>
        <w:jc w:val="both"/>
      </w:pPr>
      <w:r>
        <w:rPr>
          <w:rFonts w:ascii="Segoe UI Symbol" w:hAnsi="Segoe UI Symbol"/>
          <w:sz w:val="24"/>
          <w:szCs w:val="24"/>
        </w:rPr>
        <w:t>✔</w:t>
      </w:r>
      <w:r>
        <w:rPr>
          <w:rFonts w:ascii="Times New Roman" w:hAnsi="Times New Roman" w:cs="Times New Roman"/>
          <w:sz w:val="24"/>
          <w:szCs w:val="24"/>
        </w:rPr>
        <w:t xml:space="preserve">  nesutikti su asmens duomenų tvarkymu dėl su Jūsų konkrečiu atveju susijusių priežasčių, kai </w:t>
      </w:r>
      <w:bookmarkStart w:id="0" w:name="_GoBack"/>
      <w:bookmarkEnd w:id="0"/>
      <w:r>
        <w:rPr>
          <w:rFonts w:ascii="Times New Roman" w:hAnsi="Times New Roman" w:cs="Times New Roman"/>
          <w:sz w:val="24"/>
          <w:szCs w:val="24"/>
        </w:rPr>
        <w:t>duomenys tvarkomi vykdant duomenų valdytojui pavestas viešosios valdžios funkcijas, išskyrus atvejus, kai duomenų valdytojas įrodo, kad duomenys tvarkomi dėl įtikinamų teisėtų priežasčių, kurios yra viršesnės už Jūsų interesus, teises ir laisves, arba, siekiant pareikšti, vykdyti ar apginti teisinius reikalavimus (Reglamento 21 straipsnis).</w:t>
      </w:r>
    </w:p>
    <w:p w:rsidR="00D80F4A" w:rsidRDefault="00D80F4A" w:rsidP="00D80F4A">
      <w:pPr>
        <w:ind w:right="4"/>
        <w:jc w:val="both"/>
      </w:pPr>
    </w:p>
    <w:p w:rsidR="00D80F4A" w:rsidRDefault="00D80F4A" w:rsidP="00D80F4A">
      <w:pPr>
        <w:ind w:right="4"/>
        <w:jc w:val="both"/>
      </w:pPr>
      <w:r>
        <w:rPr>
          <w:rFonts w:ascii="Times New Roman" w:hAnsi="Times New Roman" w:cs="Times New Roman"/>
          <w:sz w:val="24"/>
          <w:szCs w:val="24"/>
        </w:rPr>
        <w:t>UAB „Ukmergės autobusų parkas“ paskirtas duomenų apsaugos pareigūnas - MB „Teisės labirintai“, atstovas Mindaugas Slavinskas, adresas korespondencijai - įstaigos adresas Vytauto g. 111, LT-20184 Ukmergė, el. p. </w:t>
      </w:r>
      <w:hyperlink r:id="rId5" w:tgtFrame="_blank" w:history="1">
        <w:r>
          <w:rPr>
            <w:rStyle w:val="Hipersaitas"/>
            <w:rFonts w:ascii="Times New Roman" w:hAnsi="Times New Roman" w:cs="Times New Roman"/>
            <w:sz w:val="24"/>
            <w:szCs w:val="24"/>
          </w:rPr>
          <w:t>info@teiseslabirintai.lt</w:t>
        </w:r>
      </w:hyperlink>
      <w:r>
        <w:rPr>
          <w:rFonts w:ascii="Times New Roman" w:hAnsi="Times New Roman" w:cs="Times New Roman"/>
          <w:sz w:val="24"/>
          <w:szCs w:val="24"/>
        </w:rPr>
        <w:t>.</w:t>
      </w:r>
    </w:p>
    <w:p w:rsidR="00D80F4A" w:rsidRDefault="00D80F4A" w:rsidP="00D80F4A">
      <w:pPr>
        <w:ind w:right="4"/>
        <w:jc w:val="both"/>
      </w:pPr>
      <w:r>
        <w:rPr>
          <w:rFonts w:ascii="Times New Roman" w:hAnsi="Times New Roman" w:cs="Times New Roman"/>
          <w:sz w:val="24"/>
          <w:szCs w:val="24"/>
        </w:rPr>
        <w:br/>
        <w:t>Jūs turite teisę pateikti skundus Valstybinei duomenų apsaugos inspekcijai dėl UAB „Ukmergės autobusų parkas“ veiksmų, susijusių su Jūsų asmens duomenų tvarkymu. Atmintinė asmenims, ketinantiems kreiptis į Valstybinę duomenų apsaugos inspekciją dėl skundo pateikimo.</w:t>
      </w:r>
    </w:p>
    <w:p w:rsidR="00D80F4A" w:rsidRDefault="00D80F4A" w:rsidP="00D80F4A">
      <w:pPr>
        <w:spacing w:after="240"/>
        <w:ind w:right="4"/>
        <w:jc w:val="both"/>
      </w:pPr>
      <w:hyperlink r:id="rId6" w:tgtFrame="_blank" w:history="1">
        <w:r>
          <w:rPr>
            <w:rStyle w:val="Hipersaitas"/>
            <w:rFonts w:ascii="Times New Roman" w:hAnsi="Times New Roman" w:cs="Times New Roman"/>
            <w:sz w:val="24"/>
            <w:szCs w:val="24"/>
          </w:rPr>
          <w:t>https://vdai.lrv.lt/atmintine-asmenims-ketinantiems-kreiptis-i-valstybine-duomenu-apsaugos-inspekcija-del-skundo-pateikimo</w:t>
        </w:r>
      </w:hyperlink>
      <w:r>
        <w:rPr>
          <w:rFonts w:ascii="Times New Roman" w:hAnsi="Times New Roman" w:cs="Times New Roman"/>
          <w:sz w:val="24"/>
          <w:szCs w:val="24"/>
        </w:rPr>
        <w:t>  </w:t>
      </w:r>
    </w:p>
    <w:p w:rsidR="00D80F4A" w:rsidRDefault="00D80F4A" w:rsidP="00D80F4A">
      <w:pPr>
        <w:ind w:right="4"/>
        <w:jc w:val="both"/>
      </w:pPr>
      <w:r>
        <w:rPr>
          <w:rFonts w:ascii="Times New Roman" w:hAnsi="Times New Roman" w:cs="Times New Roman"/>
          <w:sz w:val="24"/>
          <w:szCs w:val="24"/>
        </w:rPr>
        <w:t>Kontaktinė Valstybinės duomenų apsaugos inspekcijos informacija:</w:t>
      </w:r>
    </w:p>
    <w:p w:rsidR="00D80F4A" w:rsidRDefault="00D80F4A" w:rsidP="00D80F4A">
      <w:pPr>
        <w:ind w:right="4"/>
        <w:jc w:val="both"/>
      </w:pPr>
      <w:r>
        <w:rPr>
          <w:rFonts w:ascii="Times New Roman" w:hAnsi="Times New Roman" w:cs="Times New Roman"/>
          <w:sz w:val="24"/>
          <w:szCs w:val="24"/>
        </w:rPr>
        <w:t>Interneto svetainė: </w:t>
      </w:r>
      <w:hyperlink r:id="rId7" w:tgtFrame="_blank" w:history="1">
        <w:r>
          <w:rPr>
            <w:rStyle w:val="Hipersaitas"/>
            <w:rFonts w:ascii="Times New Roman" w:hAnsi="Times New Roman" w:cs="Times New Roman"/>
            <w:sz w:val="24"/>
            <w:szCs w:val="24"/>
          </w:rPr>
          <w:t>www.ada.lt</w:t>
        </w:r>
      </w:hyperlink>
      <w:r>
        <w:rPr>
          <w:rFonts w:ascii="Times New Roman" w:hAnsi="Times New Roman" w:cs="Times New Roman"/>
          <w:sz w:val="24"/>
          <w:szCs w:val="24"/>
        </w:rPr>
        <w:t> </w:t>
      </w:r>
    </w:p>
    <w:p w:rsidR="00D80F4A" w:rsidRDefault="00D80F4A" w:rsidP="00D80F4A">
      <w:pPr>
        <w:ind w:right="4"/>
        <w:jc w:val="both"/>
      </w:pPr>
      <w:r>
        <w:rPr>
          <w:rFonts w:ascii="Times New Roman" w:hAnsi="Times New Roman" w:cs="Times New Roman"/>
          <w:sz w:val="24"/>
          <w:szCs w:val="24"/>
        </w:rPr>
        <w:t>Adresas: A. Juozapavičiaus g. 6, LT-09310 Vilnius</w:t>
      </w:r>
    </w:p>
    <w:p w:rsidR="00D80F4A" w:rsidRDefault="00D80F4A" w:rsidP="00D80F4A">
      <w:pPr>
        <w:ind w:right="4"/>
        <w:jc w:val="both"/>
      </w:pPr>
      <w:r>
        <w:rPr>
          <w:rFonts w:ascii="Times New Roman" w:hAnsi="Times New Roman" w:cs="Times New Roman"/>
          <w:sz w:val="24"/>
          <w:szCs w:val="24"/>
        </w:rPr>
        <w:t>Tel. (8 5) 271 2804, 279 1445</w:t>
      </w:r>
    </w:p>
    <w:p w:rsidR="00D80F4A" w:rsidRDefault="00D80F4A" w:rsidP="00D80F4A">
      <w:pPr>
        <w:ind w:right="4"/>
        <w:jc w:val="both"/>
      </w:pPr>
      <w:r>
        <w:rPr>
          <w:rFonts w:ascii="Times New Roman" w:hAnsi="Times New Roman" w:cs="Times New Roman"/>
          <w:sz w:val="24"/>
          <w:szCs w:val="24"/>
        </w:rPr>
        <w:t>Faks. (8 5) 261 9494</w:t>
      </w:r>
    </w:p>
    <w:p w:rsidR="00D80F4A" w:rsidRDefault="00D80F4A" w:rsidP="00D80F4A">
      <w:pPr>
        <w:ind w:right="4"/>
        <w:jc w:val="both"/>
      </w:pPr>
      <w:r>
        <w:rPr>
          <w:rFonts w:ascii="Times New Roman" w:hAnsi="Times New Roman" w:cs="Times New Roman"/>
          <w:sz w:val="24"/>
          <w:szCs w:val="24"/>
        </w:rPr>
        <w:t>El. p. </w:t>
      </w:r>
      <w:hyperlink r:id="rId8" w:tgtFrame="_blank" w:history="1">
        <w:r>
          <w:rPr>
            <w:rStyle w:val="Hipersaitas"/>
            <w:rFonts w:ascii="Times New Roman" w:hAnsi="Times New Roman" w:cs="Times New Roman"/>
            <w:sz w:val="24"/>
            <w:szCs w:val="24"/>
          </w:rPr>
          <w:t>ada@ada.lt</w:t>
        </w:r>
      </w:hyperlink>
    </w:p>
    <w:p w:rsidR="00AE0FF1" w:rsidRDefault="00AE0FF1"/>
    <w:sectPr w:rsidR="00AE0FF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AB4260"/>
    <w:multiLevelType w:val="multilevel"/>
    <w:tmpl w:val="3B9EA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4A"/>
    <w:rsid w:val="00AE0FF1"/>
    <w:rsid w:val="00D80F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22F2E-BAC9-460A-92C9-0812CE9C6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0F4A"/>
    <w:pPr>
      <w:spacing w:after="0" w:line="240" w:lineRule="auto"/>
    </w:pPr>
    <w:rPr>
      <w:rFonts w:ascii="Calibri" w:hAnsi="Calibri" w:cs="Calibri"/>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D80F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025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3" Type="http://schemas.openxmlformats.org/officeDocument/2006/relationships/settings" Target="settings.xml"/><Relationship Id="rId7" Type="http://schemas.openxmlformats.org/officeDocument/2006/relationships/hyperlink" Target="http://www.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dai.lrv.lt/atmintine-asmenims-ketinantiems-kreiptis-i-valstybine-duomenu-apsaugos-inspekcija-del-skundo-pateikimo" TargetMode="External"/><Relationship Id="rId5" Type="http://schemas.openxmlformats.org/officeDocument/2006/relationships/hyperlink" Target="mailto:info@teiseslabirintai.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2009</Words>
  <Characters>1146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Alfonsas Prabišas</dc:creator>
  <cp:keywords/>
  <dc:description/>
  <cp:lastModifiedBy>Alfonsas Prabišas</cp:lastModifiedBy>
  <cp:revision>1</cp:revision>
  <dcterms:created xsi:type="dcterms:W3CDTF">2021-01-26T07:28:00Z</dcterms:created>
  <dcterms:modified xsi:type="dcterms:W3CDTF">2021-01-26T07:29:00Z</dcterms:modified>
</cp:coreProperties>
</file>