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69BC" w14:textId="14C8D3A2" w:rsidR="00777567" w:rsidRPr="00CE59D7" w:rsidRDefault="005A21C2">
      <w:pPr>
        <w:rPr>
          <w:b/>
          <w:bCs/>
          <w:sz w:val="28"/>
          <w:szCs w:val="28"/>
        </w:rPr>
      </w:pPr>
      <w:r w:rsidRPr="00CE59D7">
        <w:rPr>
          <w:b/>
          <w:bCs/>
          <w:sz w:val="28"/>
          <w:szCs w:val="28"/>
        </w:rPr>
        <w:t xml:space="preserve">  </w:t>
      </w:r>
    </w:p>
    <w:p w14:paraId="1BA88687" w14:textId="77777777" w:rsidR="00777567" w:rsidRDefault="00777567"/>
    <w:p w14:paraId="795C3A31" w14:textId="77777777" w:rsidR="00777567" w:rsidRDefault="0077756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4"/>
        <w:gridCol w:w="7"/>
      </w:tblGrid>
      <w:tr w:rsidR="00994D84" w14:paraId="588FFE98" w14:textId="77777777" w:rsidTr="002752CB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10564101" w14:textId="77777777" w:rsidR="00994D84" w:rsidRPr="005F3E7B" w:rsidRDefault="00994D84" w:rsidP="002752CB">
            <w:pPr>
              <w:pStyle w:val="Antrat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UAB „UKMERGĖS AUTOBUSŲ PARKAS“ </w:t>
            </w:r>
            <w:r w:rsidRPr="005F3E7B">
              <w:rPr>
                <w:color w:val="000000"/>
              </w:rPr>
              <w:t>SIUNTŲ GABENIMO ĮKAINIAI</w:t>
            </w:r>
          </w:p>
        </w:tc>
        <w:tc>
          <w:tcPr>
            <w:tcW w:w="0" w:type="auto"/>
            <w:shd w:val="clear" w:color="auto" w:fill="auto"/>
          </w:tcPr>
          <w:p w14:paraId="58087C28" w14:textId="77777777" w:rsidR="00994D84" w:rsidRDefault="00994D84" w:rsidP="002752CB">
            <w:pPr>
              <w:jc w:val="right"/>
              <w:rPr>
                <w:rFonts w:ascii="Arial" w:hAnsi="Arial" w:cs="Arial"/>
                <w:color w:val="232222"/>
                <w:sz w:val="18"/>
                <w:szCs w:val="18"/>
              </w:rPr>
            </w:pPr>
          </w:p>
        </w:tc>
      </w:tr>
    </w:tbl>
    <w:p w14:paraId="056AE33B" w14:textId="1659F21F" w:rsidR="004A1A68" w:rsidRDefault="004A1A68" w:rsidP="004A1A68">
      <w:pPr>
        <w:pStyle w:val="prastasiniatinklio"/>
        <w:jc w:val="center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 xml:space="preserve">                                                                                                                         </w:t>
      </w:r>
      <w:r w:rsidR="00994D84">
        <w:rPr>
          <w:rFonts w:ascii="Arial" w:hAnsi="Arial" w:cs="Arial"/>
          <w:color w:val="232222"/>
          <w:sz w:val="18"/>
          <w:szCs w:val="18"/>
        </w:rPr>
        <w:t> Galioja nuo 2022  m. liepos 01 d</w:t>
      </w:r>
    </w:p>
    <w:p w14:paraId="13AA4045" w14:textId="66BB8911" w:rsidR="00F45A97" w:rsidRDefault="00F45A97" w:rsidP="004A1A68">
      <w:pPr>
        <w:pStyle w:val="prastasiniatinklio"/>
        <w:jc w:val="center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>Priedas prie Siuntų vežimo sutarties Nr.</w:t>
      </w:r>
      <w:r w:rsidR="002D40DD">
        <w:rPr>
          <w:rFonts w:ascii="Arial" w:hAnsi="Arial" w:cs="Arial"/>
          <w:color w:val="232222"/>
          <w:sz w:val="18"/>
          <w:szCs w:val="18"/>
        </w:rPr>
        <w:t xml:space="preserve"> </w:t>
      </w:r>
      <w:r w:rsidR="00330A19">
        <w:rPr>
          <w:rFonts w:ascii="Arial" w:hAnsi="Arial" w:cs="Arial"/>
          <w:color w:val="232222"/>
          <w:sz w:val="18"/>
          <w:szCs w:val="18"/>
        </w:rPr>
        <w:t>3</w:t>
      </w:r>
      <w:r w:rsidR="002D40DD">
        <w:rPr>
          <w:rFonts w:ascii="Arial" w:hAnsi="Arial" w:cs="Arial"/>
          <w:color w:val="232222"/>
          <w:sz w:val="18"/>
          <w:szCs w:val="18"/>
        </w:rPr>
        <w:t>7</w:t>
      </w:r>
      <w:r>
        <w:rPr>
          <w:rFonts w:ascii="Arial" w:hAnsi="Arial" w:cs="Arial"/>
          <w:color w:val="232222"/>
          <w:sz w:val="18"/>
          <w:szCs w:val="18"/>
        </w:rPr>
        <w:t xml:space="preserve">  20</w:t>
      </w:r>
      <w:r w:rsidR="002D40DD">
        <w:rPr>
          <w:rFonts w:ascii="Arial" w:hAnsi="Arial" w:cs="Arial"/>
          <w:color w:val="232222"/>
          <w:sz w:val="18"/>
          <w:szCs w:val="18"/>
        </w:rPr>
        <w:t>22</w:t>
      </w:r>
      <w:r>
        <w:rPr>
          <w:rFonts w:ascii="Arial" w:hAnsi="Arial" w:cs="Arial"/>
          <w:color w:val="232222"/>
          <w:sz w:val="18"/>
          <w:szCs w:val="18"/>
        </w:rPr>
        <w:t xml:space="preserve"> m. </w:t>
      </w:r>
      <w:r w:rsidR="002D40DD">
        <w:rPr>
          <w:rFonts w:ascii="Arial" w:hAnsi="Arial" w:cs="Arial"/>
          <w:color w:val="232222"/>
          <w:sz w:val="18"/>
          <w:szCs w:val="18"/>
        </w:rPr>
        <w:t>kovo</w:t>
      </w:r>
      <w:r>
        <w:rPr>
          <w:rFonts w:ascii="Arial" w:hAnsi="Arial" w:cs="Arial"/>
          <w:color w:val="232222"/>
          <w:sz w:val="18"/>
          <w:szCs w:val="18"/>
        </w:rPr>
        <w:t xml:space="preserve"> </w:t>
      </w:r>
      <w:r w:rsidR="002D40DD">
        <w:rPr>
          <w:rFonts w:ascii="Arial" w:hAnsi="Arial" w:cs="Arial"/>
          <w:color w:val="232222"/>
          <w:sz w:val="18"/>
          <w:szCs w:val="18"/>
        </w:rPr>
        <w:t>21</w:t>
      </w:r>
      <w:r>
        <w:rPr>
          <w:rFonts w:ascii="Arial" w:hAnsi="Arial" w:cs="Arial"/>
          <w:color w:val="232222"/>
          <w:sz w:val="18"/>
          <w:szCs w:val="18"/>
        </w:rPr>
        <w:t xml:space="preserve"> d.</w:t>
      </w:r>
    </w:p>
    <w:p w14:paraId="4FB3AACE" w14:textId="77777777" w:rsidR="004A1A68" w:rsidRDefault="004A1A68" w:rsidP="00994D84">
      <w:pPr>
        <w:pStyle w:val="prastasiniatinklio"/>
        <w:jc w:val="right"/>
        <w:rPr>
          <w:rFonts w:ascii="Arial" w:hAnsi="Arial" w:cs="Arial"/>
          <w:color w:val="232222"/>
          <w:sz w:val="18"/>
          <w:szCs w:val="18"/>
        </w:rPr>
      </w:pPr>
    </w:p>
    <w:p w14:paraId="2726F4EC" w14:textId="6B73CFD0" w:rsidR="00994D84" w:rsidRDefault="004A1A68" w:rsidP="004A1A68">
      <w:pPr>
        <w:pStyle w:val="prastasiniatinklio"/>
        <w:tabs>
          <w:tab w:val="center" w:pos="4960"/>
          <w:tab w:val="left" w:pos="7344"/>
        </w:tabs>
        <w:spacing w:after="0" w:afterAutospacing="0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ab/>
      </w:r>
      <w:r w:rsidR="00994D84">
        <w:rPr>
          <w:rFonts w:ascii="Arial" w:hAnsi="Arial" w:cs="Arial"/>
          <w:color w:val="232222"/>
          <w:sz w:val="18"/>
          <w:szCs w:val="18"/>
        </w:rPr>
        <w:t xml:space="preserve">. </w:t>
      </w:r>
      <w:r>
        <w:rPr>
          <w:rFonts w:ascii="Arial" w:hAnsi="Arial" w:cs="Arial"/>
          <w:color w:val="232222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232222"/>
          <w:sz w:val="16"/>
          <w:szCs w:val="16"/>
        </w:rPr>
        <w:t>Kainos nurodytos su PVM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3191"/>
        <w:gridCol w:w="1455"/>
        <w:gridCol w:w="1540"/>
        <w:gridCol w:w="1540"/>
        <w:gridCol w:w="1555"/>
      </w:tblGrid>
      <w:tr w:rsidR="00994D84" w14:paraId="59A99E35" w14:textId="77777777" w:rsidTr="002752C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1C8EC433" w14:textId="77777777" w:rsidR="00994D84" w:rsidRDefault="00994D84" w:rsidP="002752CB">
            <w:pPr>
              <w:pStyle w:val="prastasiniatinklio"/>
              <w:spacing w:after="0" w:afterAutospacing="0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Nr. </w:t>
            </w:r>
          </w:p>
        </w:tc>
        <w:tc>
          <w:tcPr>
            <w:tcW w:w="0" w:type="auto"/>
            <w:vMerge w:val="restart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2C09906D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Siuntos  rūšis</w:t>
            </w:r>
          </w:p>
        </w:tc>
        <w:tc>
          <w:tcPr>
            <w:tcW w:w="0" w:type="auto"/>
            <w:gridSpan w:val="4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5F66C69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A t s t u m a s,  km</w:t>
            </w:r>
          </w:p>
        </w:tc>
      </w:tr>
      <w:tr w:rsidR="00994D84" w14:paraId="5B5B6936" w14:textId="77777777" w:rsidTr="002752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B273B95" w14:textId="77777777" w:rsidR="00994D84" w:rsidRDefault="00994D84" w:rsidP="002752CB">
            <w:pPr>
              <w:rPr>
                <w:rFonts w:ascii="Arial" w:hAnsi="Arial" w:cs="Arial"/>
                <w:color w:val="23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B25A54A" w14:textId="77777777" w:rsidR="00994D84" w:rsidRDefault="00994D84" w:rsidP="002752CB">
            <w:pPr>
              <w:rPr>
                <w:rFonts w:ascii="Arial" w:hAnsi="Arial" w:cs="Arial"/>
                <w:color w:val="23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E42B969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iki  100 km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20CFCD75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101-200 km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F09D2F3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201-300 km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16EE9F21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301-400 km</w:t>
            </w:r>
          </w:p>
        </w:tc>
      </w:tr>
      <w:tr w:rsidR="00994D84" w14:paraId="46C93966" w14:textId="77777777" w:rsidTr="002752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CE02D9C" w14:textId="77777777" w:rsidR="00994D84" w:rsidRDefault="00994D84" w:rsidP="002752CB">
            <w:pPr>
              <w:rPr>
                <w:rFonts w:ascii="Arial" w:hAnsi="Arial" w:cs="Arial"/>
                <w:color w:val="23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1F429037" w14:textId="77777777" w:rsidR="00994D84" w:rsidRDefault="00994D84" w:rsidP="002752CB">
            <w:pPr>
              <w:rPr>
                <w:rFonts w:ascii="Arial" w:hAnsi="Arial" w:cs="Arial"/>
                <w:color w:val="23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7A35FF3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Kaina, 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1A4E28B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Kaina,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1D93AC3D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Kaina,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5436D69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Kaina, Eur</w:t>
            </w:r>
          </w:p>
        </w:tc>
      </w:tr>
      <w:tr w:rsidR="00994D84" w14:paraId="59769042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0ABD93E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BB9FB89" w14:textId="77777777" w:rsidR="00994D84" w:rsidRDefault="00994D84" w:rsidP="002752CB">
            <w:pPr>
              <w:spacing w:before="30" w:after="30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Smulki siunta iki 200 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8F392B5" w14:textId="7FCC2286" w:rsidR="00994D84" w:rsidRDefault="00994D84" w:rsidP="00994D84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1,90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734FFEB8" w14:textId="76DA74DB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2,80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EEBD84C" w14:textId="79106A1C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2,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18D5B467" w14:textId="421B908F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2,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  <w:tr w:rsidR="00994D84" w14:paraId="0A715895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48920B3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BB83C03" w14:textId="77777777" w:rsidR="00994D84" w:rsidRDefault="00994D84" w:rsidP="002752CB">
            <w:pPr>
              <w:pStyle w:val="prastasiniatinklio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Siunta iki 1,0 kg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5E2EF6B" w14:textId="49C0121E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2,50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E07BBC7" w14:textId="7FB77E9F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4,00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69BBAE50" w14:textId="38981ED3" w:rsidR="00994D84" w:rsidRDefault="00286F79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4,10</w:t>
            </w:r>
            <w:r w:rsidR="00994D84"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601B17EA" w14:textId="277DDE5B" w:rsidR="00994D84" w:rsidRDefault="00286F79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4,10</w:t>
            </w:r>
            <w:r w:rsidR="00994D84"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  <w:tr w:rsidR="00994D84" w14:paraId="12DE27E0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960072C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40001EB" w14:textId="77777777" w:rsidR="00994D84" w:rsidRDefault="00994D84" w:rsidP="002752CB">
            <w:pPr>
              <w:pStyle w:val="prastasiniatinklio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Siunta nuo 1,0 iki 5,0 kg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7F567387" w14:textId="76A01F50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3,10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29AF61C" w14:textId="05926A9E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4,60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7DE05195" w14:textId="69B4BCA8" w:rsidR="00994D84" w:rsidRDefault="00286F79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5,20</w:t>
            </w:r>
            <w:r w:rsidR="00994D84"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21A6B0ED" w14:textId="3856759B" w:rsidR="00994D84" w:rsidRDefault="00286F79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5,20</w:t>
            </w:r>
            <w:r w:rsidR="00994D84"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  <w:tr w:rsidR="00994D84" w14:paraId="7BBF5486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6FAC838E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83FCDDB" w14:textId="77777777" w:rsidR="00994D84" w:rsidRDefault="00994D84" w:rsidP="002752CB">
            <w:pPr>
              <w:pStyle w:val="prastasiniatinklio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Siunta nuo 5,0 iki 10,0 kg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2C91A5B" w14:textId="68976290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3,80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805000F" w14:textId="22C6DF65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5,60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2E0019C" w14:textId="56E36BE4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5,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26AAA66C" w14:textId="6DA4265F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5,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  <w:tr w:rsidR="00994D84" w14:paraId="2122A8EA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761A89F8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732BE182" w14:textId="77777777" w:rsidR="00994D84" w:rsidRDefault="00994D84" w:rsidP="002752CB">
            <w:pPr>
              <w:spacing w:before="30" w:after="30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Siunta nuo 10,0 iki 15,0 kg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75772026" w14:textId="29D2CDEC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4,40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76194F9B" w14:textId="65D972FD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6,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40FEC9D" w14:textId="14431E71" w:rsidR="00994D84" w:rsidRDefault="00286F79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7,30</w:t>
            </w:r>
            <w:r w:rsidR="00994D84">
              <w:rPr>
                <w:rFonts w:ascii="Arial" w:hAnsi="Arial" w:cs="Arial"/>
                <w:color w:val="232222"/>
                <w:sz w:val="18"/>
                <w:szCs w:val="18"/>
              </w:rPr>
              <w:t xml:space="preserve"> Eur 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1F50DE4" w14:textId="7CA04AF3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7,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90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  <w:tr w:rsidR="00994D84" w14:paraId="4ADB65BC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9B6DE9E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787236D" w14:textId="77777777" w:rsidR="00994D84" w:rsidRDefault="00994D84" w:rsidP="002752CB">
            <w:pPr>
              <w:spacing w:before="30" w:after="30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Siunta nuo 15,0  iki 20 kg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6666BFC6" w14:textId="3EFB4675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8,10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ED7EB18" w14:textId="6A1AD001" w:rsidR="00994D84" w:rsidRDefault="00286F79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9,90</w:t>
            </w:r>
            <w:r w:rsidR="00994D84"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C62BB3C" w14:textId="69AE4ABB" w:rsidR="00994D84" w:rsidRDefault="00286F79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10,00</w:t>
            </w:r>
            <w:r w:rsidR="00994D84"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2B59329" w14:textId="105642A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10,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  <w:tr w:rsidR="00994D84" w14:paraId="2C5489D4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DDAAEF8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2977397C" w14:textId="77777777" w:rsidR="00994D84" w:rsidRDefault="00994D84" w:rsidP="002752CB">
            <w:pPr>
              <w:spacing w:before="30" w:after="30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Siunta nuo 20,0 iki 25 kg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DE51845" w14:textId="43586248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11,30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8E1012F" w14:textId="25454DB0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2,70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2AF7340E" w14:textId="0E0CB559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3,00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6894B79A" w14:textId="5374291D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13,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90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  <w:tr w:rsidR="00994D84" w14:paraId="6CB3AFFB" w14:textId="77777777" w:rsidTr="002752CB">
        <w:trPr>
          <w:tblCellSpacing w:w="15" w:type="dxa"/>
        </w:trPr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42385FA9" w14:textId="77777777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7BAA17A" w14:textId="77777777" w:rsidR="00994D84" w:rsidRDefault="00994D84" w:rsidP="002752CB">
            <w:pPr>
              <w:spacing w:before="30" w:after="30"/>
              <w:ind w:left="30" w:right="30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Siunta nuo 25,0 iki 30 kg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1DD178F3" w14:textId="5566B1DD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13,50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0819BB87" w14:textId="0317F838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5,40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5E3BD4D3" w14:textId="30A310C5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6,00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  <w:tc>
          <w:tcPr>
            <w:tcW w:w="0" w:type="auto"/>
            <w:tcBorders>
              <w:top w:val="single" w:sz="6" w:space="0" w:color="9EC53C"/>
              <w:left w:val="single" w:sz="6" w:space="0" w:color="9EC53C"/>
              <w:bottom w:val="single" w:sz="6" w:space="0" w:color="9EC53C"/>
              <w:right w:val="single" w:sz="6" w:space="0" w:color="9EC53C"/>
            </w:tcBorders>
            <w:shd w:val="clear" w:color="auto" w:fill="auto"/>
            <w:vAlign w:val="center"/>
          </w:tcPr>
          <w:p w14:paraId="386097FE" w14:textId="3A51B635" w:rsidR="00994D84" w:rsidRDefault="00994D84" w:rsidP="002752CB">
            <w:pPr>
              <w:pStyle w:val="prastasiniatinklio"/>
              <w:ind w:left="30" w:right="30"/>
              <w:jc w:val="center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16,</w:t>
            </w:r>
            <w:r w:rsidR="00286F79">
              <w:rPr>
                <w:rFonts w:ascii="Arial" w:hAnsi="Arial" w:cs="Arial"/>
                <w:color w:val="232222"/>
                <w:sz w:val="18"/>
                <w:szCs w:val="18"/>
              </w:rPr>
              <w:t>90</w:t>
            </w:r>
            <w:r>
              <w:rPr>
                <w:rFonts w:ascii="Arial" w:hAnsi="Arial" w:cs="Arial"/>
                <w:color w:val="232222"/>
                <w:sz w:val="18"/>
                <w:szCs w:val="18"/>
              </w:rPr>
              <w:t xml:space="preserve"> Eur</w:t>
            </w:r>
          </w:p>
        </w:tc>
      </w:tr>
    </w:tbl>
    <w:p w14:paraId="6D0B4EEC" w14:textId="4D08AD8E" w:rsidR="00F863C6" w:rsidRDefault="00F863C6" w:rsidP="00994D84">
      <w:pPr>
        <w:pStyle w:val="prastasiniatinklio"/>
        <w:jc w:val="both"/>
        <w:rPr>
          <w:rFonts w:ascii="Arial" w:hAnsi="Arial" w:cs="Arial"/>
          <w:color w:val="232222"/>
          <w:sz w:val="18"/>
          <w:szCs w:val="18"/>
        </w:rPr>
      </w:pPr>
    </w:p>
    <w:p w14:paraId="3495577A" w14:textId="4FF20D1F" w:rsidR="001F0C68" w:rsidRDefault="00BB0518" w:rsidP="001F0C68">
      <w:pPr>
        <w:pStyle w:val="prastasiniatinklio"/>
        <w:spacing w:after="0" w:afterAutospacing="0"/>
        <w:jc w:val="both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 xml:space="preserve"> </w:t>
      </w:r>
      <w:r w:rsidR="001F0C68">
        <w:rPr>
          <w:rFonts w:ascii="Arial" w:hAnsi="Arial" w:cs="Arial"/>
          <w:color w:val="232222"/>
          <w:sz w:val="18"/>
          <w:szCs w:val="18"/>
        </w:rPr>
        <w:t xml:space="preserve">- </w:t>
      </w:r>
      <w:r>
        <w:rPr>
          <w:rFonts w:ascii="Arial" w:hAnsi="Arial" w:cs="Arial"/>
          <w:color w:val="232222"/>
          <w:sz w:val="18"/>
          <w:szCs w:val="18"/>
        </w:rPr>
        <w:t>Siuntos  saugomos  nemokamai dvi pilnas ar nepilnas kalendorines paras, įskaitant  atvežimo  dieną.</w:t>
      </w:r>
    </w:p>
    <w:p w14:paraId="4A51830C" w14:textId="2AA4E6BB" w:rsidR="001F0C68" w:rsidRDefault="001F0C68" w:rsidP="001F0C68">
      <w:pPr>
        <w:pStyle w:val="prastasiniatinklio"/>
        <w:spacing w:after="0" w:afterAutospacing="0"/>
        <w:jc w:val="both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 xml:space="preserve"> - Siuntos įkainavimas: įkainavus  siuntą,  imamas  papildomas  10%  mokestis  nuo  įkainavimo  sumos. Dėl įkainavimo sumos su klientu nesutarus, siunta vežimui nepriimama.</w:t>
      </w:r>
    </w:p>
    <w:p w14:paraId="133451D4" w14:textId="00170339" w:rsidR="001F0C68" w:rsidRDefault="001F0C68" w:rsidP="001F0C68">
      <w:pPr>
        <w:pStyle w:val="prastasiniatinklio"/>
        <w:spacing w:after="0" w:afterAutospacing="0"/>
        <w:jc w:val="both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>- Kelių pakuočių siuntoms kainos skaičiuojamos pagal kiekvieno paketo svorį.</w:t>
      </w:r>
      <w:r w:rsidR="00F31694">
        <w:rPr>
          <w:rFonts w:ascii="Arial" w:hAnsi="Arial" w:cs="Arial"/>
          <w:color w:val="232222"/>
          <w:sz w:val="18"/>
          <w:szCs w:val="18"/>
        </w:rPr>
        <w:t xml:space="preserve"> Maksimalus vieno paketo svoris – 30 kg.</w:t>
      </w:r>
    </w:p>
    <w:p w14:paraId="0DE358EF" w14:textId="3F614EE4" w:rsidR="00F31694" w:rsidRDefault="00F31694" w:rsidP="001F0C68">
      <w:pPr>
        <w:pStyle w:val="prastasiniatinklio"/>
        <w:spacing w:after="0" w:afterAutospacing="0"/>
        <w:jc w:val="both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32222"/>
          <w:sz w:val="18"/>
          <w:szCs w:val="18"/>
        </w:rPr>
        <w:t>Negabaritinė</w:t>
      </w:r>
      <w:proofErr w:type="spellEnd"/>
      <w:r>
        <w:rPr>
          <w:rFonts w:ascii="Arial" w:hAnsi="Arial" w:cs="Arial"/>
          <w:color w:val="232222"/>
          <w:sz w:val="18"/>
          <w:szCs w:val="18"/>
        </w:rPr>
        <w:t xml:space="preserve"> siunta – tai siunta kur vienos pakuotės svoris viršija 30 kg.; pakuotės</w:t>
      </w:r>
      <w:r w:rsidR="007D6A93">
        <w:rPr>
          <w:rFonts w:ascii="Arial" w:hAnsi="Arial" w:cs="Arial"/>
          <w:color w:val="232222"/>
          <w:sz w:val="18"/>
          <w:szCs w:val="18"/>
        </w:rPr>
        <w:t xml:space="preserve"> dydis didesnis kaip 100x50x30 cm. </w:t>
      </w:r>
      <w:r w:rsidR="00AD7ED9">
        <w:rPr>
          <w:rFonts w:ascii="Arial" w:hAnsi="Arial" w:cs="Arial"/>
          <w:color w:val="232222"/>
          <w:sz w:val="18"/>
          <w:szCs w:val="18"/>
        </w:rPr>
        <w:t>a</w:t>
      </w:r>
      <w:r w:rsidR="007D6A93">
        <w:rPr>
          <w:rFonts w:ascii="Arial" w:hAnsi="Arial" w:cs="Arial"/>
          <w:color w:val="232222"/>
          <w:sz w:val="18"/>
          <w:szCs w:val="18"/>
        </w:rPr>
        <w:t>rba bendra trijų dydžių (ilgis, plotis ir aukštis) suma didesnė kaip 180 cm.; pakuotė reikalaujanti specialių transportavimo sąlygų.</w:t>
      </w:r>
    </w:p>
    <w:p w14:paraId="380FEAE8" w14:textId="77777777" w:rsidR="001F0C68" w:rsidRDefault="001F0C68" w:rsidP="001F0C68">
      <w:pPr>
        <w:pStyle w:val="prastasiniatinklio"/>
        <w:spacing w:after="0" w:afterAutospacing="0"/>
        <w:jc w:val="both"/>
        <w:rPr>
          <w:rFonts w:ascii="Arial" w:hAnsi="Arial" w:cs="Arial"/>
          <w:color w:val="232222"/>
          <w:sz w:val="18"/>
          <w:szCs w:val="18"/>
        </w:rPr>
      </w:pPr>
    </w:p>
    <w:p w14:paraId="37317D66" w14:textId="58A23E20" w:rsidR="00BB0518" w:rsidRDefault="00BB0518" w:rsidP="00F31694">
      <w:pPr>
        <w:pStyle w:val="prastasiniatinklio"/>
        <w:spacing w:after="0" w:afterAutospacing="0"/>
        <w:jc w:val="both"/>
        <w:rPr>
          <w:rFonts w:ascii="Arial" w:hAnsi="Arial" w:cs="Arial"/>
          <w:color w:val="232222"/>
          <w:sz w:val="18"/>
          <w:szCs w:val="18"/>
        </w:rPr>
      </w:pPr>
    </w:p>
    <w:p w14:paraId="4143909B" w14:textId="54617917" w:rsidR="00F863C6" w:rsidRPr="00394021" w:rsidRDefault="00F863C6" w:rsidP="00994D84">
      <w:pPr>
        <w:pStyle w:val="prastasiniatinklio"/>
        <w:jc w:val="both"/>
        <w:rPr>
          <w:rFonts w:ascii="Arial" w:hAnsi="Arial" w:cs="Arial"/>
          <w:b/>
          <w:bCs/>
          <w:color w:val="232222"/>
          <w:sz w:val="18"/>
          <w:szCs w:val="18"/>
        </w:rPr>
      </w:pPr>
      <w:r w:rsidRPr="00394021">
        <w:rPr>
          <w:rFonts w:ascii="Arial" w:hAnsi="Arial" w:cs="Arial"/>
          <w:b/>
          <w:bCs/>
          <w:color w:val="232222"/>
          <w:sz w:val="18"/>
          <w:szCs w:val="18"/>
        </w:rPr>
        <w:t xml:space="preserve"> Kitų paslaugų </w:t>
      </w:r>
      <w:r w:rsidR="00BB0518" w:rsidRPr="00394021">
        <w:rPr>
          <w:rFonts w:ascii="Arial" w:hAnsi="Arial" w:cs="Arial"/>
          <w:b/>
          <w:bCs/>
          <w:color w:val="232222"/>
          <w:sz w:val="18"/>
          <w:szCs w:val="18"/>
        </w:rPr>
        <w:t>įkainiai</w:t>
      </w:r>
      <w:r w:rsidR="00394021">
        <w:rPr>
          <w:rFonts w:ascii="Arial" w:hAnsi="Arial" w:cs="Arial"/>
          <w:b/>
          <w:bCs/>
          <w:color w:val="232222"/>
          <w:sz w:val="18"/>
          <w:szCs w:val="18"/>
        </w:rPr>
        <w:t xml:space="preserve"> :</w:t>
      </w:r>
    </w:p>
    <w:p w14:paraId="43411677" w14:textId="2EEBA106" w:rsidR="004A1A68" w:rsidRDefault="00394021" w:rsidP="00394021">
      <w:pPr>
        <w:pStyle w:val="prastasiniatinklio"/>
        <w:tabs>
          <w:tab w:val="center" w:pos="4960"/>
        </w:tabs>
        <w:spacing w:after="0" w:afterAutospacing="0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 xml:space="preserve">                                                                                                                       .                  </w:t>
      </w:r>
      <w:r>
        <w:rPr>
          <w:rFonts w:ascii="Arial" w:hAnsi="Arial" w:cs="Arial"/>
          <w:color w:val="232222"/>
          <w:sz w:val="16"/>
          <w:szCs w:val="16"/>
        </w:rPr>
        <w:t>Kainos nurodytos su PVM</w:t>
      </w:r>
      <w:r>
        <w:rPr>
          <w:rFonts w:ascii="Arial" w:hAnsi="Arial" w:cs="Arial"/>
          <w:color w:val="232222"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863C6" w14:paraId="2F0BAD02" w14:textId="77777777" w:rsidTr="00F863C6">
        <w:tc>
          <w:tcPr>
            <w:tcW w:w="4955" w:type="dxa"/>
          </w:tcPr>
          <w:p w14:paraId="27937B49" w14:textId="14128151" w:rsidR="00F863C6" w:rsidRPr="007D6A93" w:rsidRDefault="00BB0518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proofErr w:type="spellStart"/>
            <w:r w:rsidRPr="007D6A93">
              <w:rPr>
                <w:rFonts w:ascii="Arial" w:hAnsi="Arial" w:cs="Arial"/>
                <w:color w:val="232222"/>
                <w:sz w:val="18"/>
                <w:szCs w:val="18"/>
              </w:rPr>
              <w:t>Negabaritinės</w:t>
            </w:r>
            <w:proofErr w:type="spellEnd"/>
            <w:r w:rsidRPr="007D6A93">
              <w:rPr>
                <w:rFonts w:ascii="Arial" w:hAnsi="Arial" w:cs="Arial"/>
                <w:color w:val="232222"/>
                <w:sz w:val="18"/>
                <w:szCs w:val="18"/>
              </w:rPr>
              <w:t xml:space="preserve"> siuntos mokestis Lietuvoje</w:t>
            </w:r>
          </w:p>
        </w:tc>
        <w:tc>
          <w:tcPr>
            <w:tcW w:w="4956" w:type="dxa"/>
          </w:tcPr>
          <w:p w14:paraId="5FED5611" w14:textId="67622BE5" w:rsidR="00F863C6" w:rsidRDefault="00BB0518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6,00 Eur</w:t>
            </w:r>
          </w:p>
        </w:tc>
      </w:tr>
      <w:tr w:rsidR="00F863C6" w14:paraId="449C2816" w14:textId="77777777" w:rsidTr="00F863C6">
        <w:tc>
          <w:tcPr>
            <w:tcW w:w="4955" w:type="dxa"/>
          </w:tcPr>
          <w:p w14:paraId="6DF8EF9A" w14:textId="35D0BCA7" w:rsidR="00F863C6" w:rsidRPr="007D6A93" w:rsidRDefault="007D6A93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 w:rsidRPr="007D6A93">
              <w:rPr>
                <w:rFonts w:ascii="Arial" w:hAnsi="Arial" w:cs="Arial"/>
                <w:color w:val="232222"/>
                <w:sz w:val="18"/>
                <w:szCs w:val="18"/>
              </w:rPr>
              <w:t>Siuntos saugojimas (virš dviejų dienų)</w:t>
            </w:r>
          </w:p>
        </w:tc>
        <w:tc>
          <w:tcPr>
            <w:tcW w:w="4956" w:type="dxa"/>
          </w:tcPr>
          <w:p w14:paraId="020CEAE6" w14:textId="7DDC7052" w:rsidR="00F863C6" w:rsidRDefault="006F4C41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1,00 Eur</w:t>
            </w:r>
            <w:r w:rsidR="002236DE">
              <w:rPr>
                <w:rFonts w:ascii="Arial" w:hAnsi="Arial" w:cs="Arial"/>
                <w:color w:val="232222"/>
                <w:sz w:val="18"/>
                <w:szCs w:val="18"/>
              </w:rPr>
              <w:t xml:space="preserve">  už kiekvieną kalendorinę dieną</w:t>
            </w:r>
          </w:p>
        </w:tc>
      </w:tr>
      <w:tr w:rsidR="00F863C6" w14:paraId="57C627AB" w14:textId="77777777" w:rsidTr="00F863C6">
        <w:tc>
          <w:tcPr>
            <w:tcW w:w="4955" w:type="dxa"/>
          </w:tcPr>
          <w:p w14:paraId="35BAA61E" w14:textId="781C7618" w:rsidR="00F863C6" w:rsidRDefault="006F4C41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Dviračio saugojimas (virš dviejų dienų )</w:t>
            </w:r>
          </w:p>
        </w:tc>
        <w:tc>
          <w:tcPr>
            <w:tcW w:w="4956" w:type="dxa"/>
          </w:tcPr>
          <w:p w14:paraId="54839A60" w14:textId="1EA570AB" w:rsidR="00F863C6" w:rsidRDefault="006F4C41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2,00 Eur</w:t>
            </w:r>
            <w:r w:rsidR="002236DE">
              <w:rPr>
                <w:rFonts w:ascii="Arial" w:hAnsi="Arial" w:cs="Arial"/>
                <w:color w:val="232222"/>
                <w:sz w:val="18"/>
                <w:szCs w:val="18"/>
              </w:rPr>
              <w:t xml:space="preserve">  už kiekvieną kalendorinę dieną</w:t>
            </w:r>
          </w:p>
        </w:tc>
      </w:tr>
      <w:tr w:rsidR="00F863C6" w14:paraId="405AAA1D" w14:textId="77777777" w:rsidTr="00F863C6">
        <w:tc>
          <w:tcPr>
            <w:tcW w:w="4955" w:type="dxa"/>
          </w:tcPr>
          <w:p w14:paraId="67ECC04F" w14:textId="2CDADEE1" w:rsidR="00F863C6" w:rsidRDefault="006F4C41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Dviračio pervežimas</w:t>
            </w:r>
          </w:p>
        </w:tc>
        <w:tc>
          <w:tcPr>
            <w:tcW w:w="4956" w:type="dxa"/>
          </w:tcPr>
          <w:p w14:paraId="009A73D7" w14:textId="6F54C200" w:rsidR="00F863C6" w:rsidRDefault="006F4C41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12,00 Eur</w:t>
            </w:r>
          </w:p>
        </w:tc>
      </w:tr>
      <w:tr w:rsidR="00F863C6" w14:paraId="2D4E85E3" w14:textId="77777777" w:rsidTr="00F863C6">
        <w:tc>
          <w:tcPr>
            <w:tcW w:w="4955" w:type="dxa"/>
          </w:tcPr>
          <w:p w14:paraId="713CFE6A" w14:textId="21F2357E" w:rsidR="00F863C6" w:rsidRDefault="002236DE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Bagažo saugojimas</w:t>
            </w:r>
          </w:p>
        </w:tc>
        <w:tc>
          <w:tcPr>
            <w:tcW w:w="4956" w:type="dxa"/>
          </w:tcPr>
          <w:p w14:paraId="4BF912AE" w14:textId="2E1D2AEA" w:rsidR="00F863C6" w:rsidRDefault="002236DE" w:rsidP="00994D84">
            <w:pPr>
              <w:pStyle w:val="prastasiniatinklio"/>
              <w:jc w:val="both"/>
              <w:rPr>
                <w:rFonts w:ascii="Arial" w:hAnsi="Arial" w:cs="Arial"/>
                <w:color w:val="232222"/>
                <w:sz w:val="18"/>
                <w:szCs w:val="18"/>
              </w:rPr>
            </w:pPr>
            <w:r>
              <w:rPr>
                <w:rFonts w:ascii="Arial" w:hAnsi="Arial" w:cs="Arial"/>
                <w:color w:val="232222"/>
                <w:sz w:val="18"/>
                <w:szCs w:val="18"/>
              </w:rPr>
              <w:t>1,00 Eur už kiekvieną kalendorinę dieną</w:t>
            </w:r>
          </w:p>
        </w:tc>
      </w:tr>
    </w:tbl>
    <w:p w14:paraId="48BE2C85" w14:textId="348AE320" w:rsidR="00994D84" w:rsidRPr="00394021" w:rsidRDefault="00C674CB" w:rsidP="00994D84">
      <w:pPr>
        <w:pStyle w:val="prastasiniatinklio"/>
        <w:jc w:val="both"/>
        <w:rPr>
          <w:rFonts w:ascii="Arial" w:hAnsi="Arial" w:cs="Arial"/>
          <w:b/>
          <w:bCs/>
          <w:color w:val="232222"/>
          <w:sz w:val="18"/>
          <w:szCs w:val="18"/>
        </w:rPr>
      </w:pPr>
      <w:r>
        <w:rPr>
          <w:rFonts w:ascii="Arial" w:hAnsi="Arial" w:cs="Arial"/>
          <w:b/>
          <w:bCs/>
          <w:color w:val="232222"/>
          <w:sz w:val="18"/>
          <w:szCs w:val="18"/>
        </w:rPr>
        <w:t xml:space="preserve"> </w:t>
      </w:r>
      <w:r w:rsidR="00994D84" w:rsidRPr="00394021">
        <w:rPr>
          <w:rFonts w:ascii="Arial" w:hAnsi="Arial" w:cs="Arial"/>
          <w:b/>
          <w:bCs/>
          <w:color w:val="232222"/>
          <w:sz w:val="18"/>
          <w:szCs w:val="18"/>
        </w:rPr>
        <w:tab/>
      </w:r>
    </w:p>
    <w:p w14:paraId="2D2A10AD" w14:textId="1C9FD9AD" w:rsidR="00994D84" w:rsidRDefault="00994D84" w:rsidP="00394021">
      <w:pPr>
        <w:pStyle w:val="prastasiniatinklio"/>
        <w:jc w:val="both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ab/>
      </w:r>
      <w:r>
        <w:rPr>
          <w:rFonts w:ascii="Arial" w:hAnsi="Arial" w:cs="Arial"/>
          <w:color w:val="232222"/>
          <w:sz w:val="18"/>
          <w:szCs w:val="18"/>
        </w:rPr>
        <w:tab/>
      </w:r>
      <w:r>
        <w:rPr>
          <w:rFonts w:ascii="Arial" w:hAnsi="Arial" w:cs="Arial"/>
          <w:color w:val="232222"/>
          <w:sz w:val="18"/>
          <w:szCs w:val="18"/>
        </w:rPr>
        <w:tab/>
        <w:t xml:space="preserve">                          </w:t>
      </w:r>
    </w:p>
    <w:p w14:paraId="41CE8DC5" w14:textId="7C160FD5" w:rsidR="00994D84" w:rsidRDefault="00994D84" w:rsidP="00994D84">
      <w:pPr>
        <w:pStyle w:val="prastasiniatinklio"/>
        <w:rPr>
          <w:rFonts w:ascii="Arial" w:hAnsi="Arial" w:cs="Arial"/>
          <w:color w:val="232222"/>
          <w:sz w:val="18"/>
          <w:szCs w:val="18"/>
        </w:rPr>
      </w:pPr>
      <w:r>
        <w:rPr>
          <w:rFonts w:ascii="Arial" w:hAnsi="Arial" w:cs="Arial"/>
          <w:color w:val="23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851DAEC" w14:textId="77777777" w:rsidR="000412AE" w:rsidRDefault="000412AE"/>
    <w:sectPr w:rsidR="000412AE" w:rsidSect="00777567">
      <w:pgSz w:w="11906" w:h="16838"/>
      <w:pgMar w:top="709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84"/>
    <w:rsid w:val="00021874"/>
    <w:rsid w:val="000412AE"/>
    <w:rsid w:val="000716A0"/>
    <w:rsid w:val="001F0C68"/>
    <w:rsid w:val="002236DE"/>
    <w:rsid w:val="00286F79"/>
    <w:rsid w:val="002D40DD"/>
    <w:rsid w:val="00330A19"/>
    <w:rsid w:val="00394021"/>
    <w:rsid w:val="004A1A68"/>
    <w:rsid w:val="005A21C2"/>
    <w:rsid w:val="0067489B"/>
    <w:rsid w:val="006F4C41"/>
    <w:rsid w:val="00763053"/>
    <w:rsid w:val="00777567"/>
    <w:rsid w:val="007D6A93"/>
    <w:rsid w:val="00994D84"/>
    <w:rsid w:val="00AD7ED9"/>
    <w:rsid w:val="00BB0518"/>
    <w:rsid w:val="00C674CB"/>
    <w:rsid w:val="00CE59D7"/>
    <w:rsid w:val="00D3333B"/>
    <w:rsid w:val="00F31694"/>
    <w:rsid w:val="00F45A97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4EE3"/>
  <w15:chartTrackingRefBased/>
  <w15:docId w15:val="{CBD32460-7406-415C-8FF8-9E4ED4E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4D84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994D84"/>
    <w:pPr>
      <w:spacing w:after="100" w:afterAutospacing="1"/>
    </w:pPr>
  </w:style>
  <w:style w:type="paragraph" w:customStyle="1" w:styleId="Antrat11">
    <w:name w:val="Antraštė 11"/>
    <w:basedOn w:val="prastasis"/>
    <w:rsid w:val="00994D84"/>
    <w:pPr>
      <w:outlineLvl w:val="1"/>
    </w:pPr>
    <w:rPr>
      <w:rFonts w:ascii="Arial" w:hAnsi="Arial" w:cs="Arial"/>
      <w:b/>
      <w:bCs/>
      <w:color w:val="83BB4F"/>
      <w:kern w:val="36"/>
      <w:sz w:val="26"/>
      <w:szCs w:val="26"/>
    </w:rPr>
  </w:style>
  <w:style w:type="table" w:styleId="Lentelstinklelis">
    <w:name w:val="Table Grid"/>
    <w:basedOn w:val="prastojilentel"/>
    <w:uiPriority w:val="39"/>
    <w:rsid w:val="00F8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10</cp:revision>
  <cp:lastPrinted>2022-06-08T11:17:00Z</cp:lastPrinted>
  <dcterms:created xsi:type="dcterms:W3CDTF">2022-05-31T11:26:00Z</dcterms:created>
  <dcterms:modified xsi:type="dcterms:W3CDTF">2022-06-08T11:17:00Z</dcterms:modified>
</cp:coreProperties>
</file>